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290 vom 3. Mai 1972</w:t>
      </w:r>
    </w:p>
    <w:p>
      <w:r>
        <w:t>Bundesgericht (BGE), 1972-05-03, DE</w:t>
      </w:r>
    </w:p>
    <w:p>
      <w:r>
        <w:rPr>
          <w:b/>
        </w:rPr>
        <w:t xml:space="preserve">Quelle: </w:t>
      </w:r>
      <w:r>
        <w:t>https://mcp.opencaselaw.ch/entscheid/bge_98 IA 290</w:t>
      </w:r>
    </w:p>
    <w:p>
      <w:r>
        <w:t>FR: BGE 98 IA 290 du 3 mai 1972</w:t>
      </w:r>
    </w:p>
    <w:p>
      <w:r>
        <w:t>IT: BGE 98 IA 290 del 3 maggio 1972</w:t>
      </w:r>
    </w:p>
    <w:p>
      <w:pPr>
        <w:pStyle w:val="Heading2"/>
      </w:pPr>
      <w:r>
        <w:t>Regeste</w:t>
      </w:r>
    </w:p>
    <w:p>
      <w:r>
        <w:t>Regeste Art. 4 BV, Art. 85 lit. a OG; Referendum. Ein Beschluss, gegen den das Referendum zustandegekommen ist, kann von der Behörde, die ihn erlassen hat, zurückgenommen werden, solange die Volksabstimmung nicht durchgeführt ist.</w:t>
      </w:r>
    </w:p>
    <w:p>
      <w:pPr>
        <w:pStyle w:val="Heading2"/>
      </w:pPr>
      <w:r>
        <w:t>Erwägungen</w:t>
      </w:r>
    </w:p>
    <w:p>
      <w:r>
        <w:rPr>
          <w:b/>
        </w:rPr>
        <w:t>E. 5</w:t>
      </w:r>
    </w:p>
    <w:p>
      <w:r>
        <w:t>Der Landratsbeschluss vom 8. April 1970 über den Beitritt des Kantons Uri zur IMP unterstand dem fakultativen Referendum, welches unbestrittenermassen zustandekam. Der Beschluss wurde somit nicht rechtskräftig. Es ist nicht einzusehen, weshalb ein solcher Beschluss in dieser Phase von der zuständigen Behörde nicht jederzeit wieder sollte zurückgegenommen werden können, wenn sich erweist, dass es angesichts der veränderten Verhältnisse keinen Sinn mehr hat, ihn dem Volke zur Abstimmung vorzulegen. Eine Verfassungsvorschrift, welche einem solchen Vorgehen entgegenstünde, wird in der Beschwerde nicht genannt und ist auch nicht zu finden. Ob der Landrat den Beschluss vom 8. April 1970 jedenfalls nur unter Beachtung der Vorschrift des Art. 60 des Reglementes für den Landrat des Kantons Uri vom 3. Juni 1970 (Landratsreglement) hätte zurücknehmen können, ist nicht zu prüfen. Denn die Beschwerdeführer, die dies geltend machen, tun nicht dar, dass diese Vorschrift des Landratsreglementes die Bedeutung einer Konkretisierung der verfassungsmässigen politischen Rechte der Stimmbürger hat bzw. sich aus ihr ein mit der staatsrechtlichen Beschwerde verfolgbarer Anspruch ableiten lässt, und vermögen denn auch nicht zu begründen, inwiefern durch die Nichtbeachtung dieser Vorschrift gegen die Verfassung verstossen werde; der blosse Hinweis auf die Vorschrift des Art. 60 des Landratsreglementes genügt nicht, um die Rüge einer Verfassungswidrigkeit zu begründen. Dem weiteren Einwand der Beschwerdeführer, nach Art. 51 Abs. 2 KV dürfe der Landrat die dem Volke zur Abstimmung vorzulegenden Begehren nur begutachten und keinesfalls beschliessen, dass die Volksabstimmung überhaupt nicht durchgeführt werde, ist damit der Boden schon entzogen. Denn wenn nach dem Gesagten der Landrat einen Beschluss, der wegen des dagegen ergriffenen Referendums nicht rechtskräftig wird und erst den Stimmbürgern zu unterbreiten ist, ohne Verstoss gegen die Verfassung später widerrufen kann, so schliesst dies seine Befugnis zur Feststellung mit ein, dass nunmehr auch keine Volksabstimmung stattzufinden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